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F45A" w14:textId="12B28BD5" w:rsidR="00AF5268" w:rsidRDefault="004B279E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Mrakodrap </w:t>
      </w:r>
      <w:r w:rsidR="003F1FF7">
        <w:rPr>
          <w:rFonts w:ascii="Arial" w:hAnsi="Arial" w:cs="Arial"/>
          <w:b/>
          <w:bCs/>
          <w:color w:val="3DCD58"/>
          <w:sz w:val="40"/>
          <w:szCs w:val="40"/>
        </w:rPr>
        <w:t>nezávislý na elektrické síti</w:t>
      </w:r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  <w:r w:rsidR="003F1FF7">
        <w:rPr>
          <w:rFonts w:ascii="Arial" w:hAnsi="Arial" w:cs="Arial"/>
          <w:b/>
          <w:bCs/>
          <w:color w:val="3DCD58"/>
          <w:sz w:val="40"/>
          <w:szCs w:val="40"/>
        </w:rPr>
        <w:t>nebo</w:t>
      </w:r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  <w:r w:rsidR="003F1FF7">
        <w:rPr>
          <w:rFonts w:ascii="Arial" w:hAnsi="Arial" w:cs="Arial"/>
          <w:b/>
          <w:bCs/>
          <w:color w:val="3DCD58"/>
          <w:sz w:val="40"/>
          <w:szCs w:val="40"/>
        </w:rPr>
        <w:t xml:space="preserve">datacentra chlazená sněhem. </w:t>
      </w:r>
      <w:r w:rsidR="005E3BB5" w:rsidRPr="005E3BB5">
        <w:rPr>
          <w:rFonts w:ascii="Arial" w:hAnsi="Arial" w:cs="Arial"/>
          <w:b/>
          <w:bCs/>
          <w:color w:val="3DCD58"/>
          <w:sz w:val="40"/>
          <w:szCs w:val="40"/>
        </w:rPr>
        <w:t>Společnost Schneider Electric ocenila projekty</w:t>
      </w:r>
      <w:r w:rsidR="0087310E">
        <w:rPr>
          <w:rFonts w:ascii="Arial" w:hAnsi="Arial" w:cs="Arial"/>
          <w:b/>
          <w:bCs/>
          <w:color w:val="3DCD58"/>
          <w:sz w:val="40"/>
          <w:szCs w:val="40"/>
        </w:rPr>
        <w:t>, které ukazují směr v udržitelnosti</w:t>
      </w:r>
    </w:p>
    <w:p w14:paraId="1627CB4D" w14:textId="77777777" w:rsidR="005E3BB5" w:rsidRPr="00FA0016" w:rsidRDefault="005E3BB5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1B850939" w14:textId="00754C18" w:rsidR="0087310E" w:rsidRPr="0087310E" w:rsidRDefault="003C03AB" w:rsidP="0087310E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D05A94">
        <w:rPr>
          <w:rStyle w:val="normaltextrun"/>
          <w:rFonts w:ascii="Arial" w:eastAsia="Arial" w:hAnsi="Arial" w:cs="Arial"/>
          <w:b/>
          <w:bCs/>
          <w:sz w:val="20"/>
          <w:szCs w:val="20"/>
        </w:rPr>
        <w:t>24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186E09">
        <w:rPr>
          <w:rStyle w:val="normaltextrun"/>
          <w:rFonts w:ascii="Arial" w:eastAsia="Arial" w:hAnsi="Arial" w:cs="Arial"/>
          <w:b/>
          <w:bCs/>
          <w:sz w:val="20"/>
          <w:szCs w:val="20"/>
        </w:rPr>
        <w:t>červ</w:t>
      </w:r>
      <w:r w:rsidR="008543EC">
        <w:rPr>
          <w:rStyle w:val="normaltextrun"/>
          <w:rFonts w:ascii="Arial" w:eastAsia="Arial" w:hAnsi="Arial" w:cs="Arial"/>
          <w:b/>
          <w:bCs/>
          <w:sz w:val="20"/>
          <w:szCs w:val="20"/>
        </w:rPr>
        <w:t>ence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7310E" w:rsidRPr="0087310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Společnost Schneider Electric vyhlásila vítěze třetího ročníku mezinárodní soutěže Sustainability Impact Awards. Ocenění si odneslo sedm firem z</w:t>
      </w:r>
      <w:r w:rsidR="0039369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e zemí po celém světě</w:t>
      </w:r>
      <w:r w:rsidR="0087310E" w:rsidRPr="0087310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, které ve spolupráci se Schneider Electric realizovaly inovativní projekty </w:t>
      </w:r>
      <w:r w:rsidR="00A41315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zaměřené </w:t>
      </w:r>
      <w:r w:rsidR="00A41315" w:rsidRPr="00A41315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na snižování emisí, zvyšování energetické účinnosti a využívání obnovitelných zdrojů</w:t>
      </w:r>
      <w:r w:rsidR="00310F5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.</w:t>
      </w:r>
      <w:r w:rsidR="00D80CC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Mezi oceněnými </w:t>
      </w:r>
      <w:r w:rsidR="00A22038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jsou</w:t>
      </w:r>
      <w:r w:rsidR="00D80CC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partneři, zákazníci i dodavatelé společnosti.</w:t>
      </w:r>
    </w:p>
    <w:p w14:paraId="00CB44D9" w14:textId="77777777" w:rsidR="0087310E" w:rsidRPr="0087310E" w:rsidRDefault="0087310E" w:rsidP="0087310E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59BF8C66" w14:textId="18CD029A" w:rsidR="0087310E" w:rsidRPr="0087310E" w:rsidRDefault="0087310E" w:rsidP="0087310E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8731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Cílem ocenění je 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vyzdvihnout</w:t>
      </w:r>
      <w:r w:rsidRPr="008731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nadprůměrné</w:t>
      </w:r>
      <w:r w:rsidRPr="008731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výsledky firem v oblasti udržitelnosti a podtrhnout význam spolupráce napříč 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celým partnerským ekosystémem</w:t>
      </w:r>
      <w:r w:rsidRPr="008731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 Projekty přihlášené do soutěže byly hodnoceny podle toho, jak dokázaly využít koncept</w:t>
      </w:r>
      <w:r w:rsid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u</w:t>
      </w:r>
      <w:r w:rsidRPr="008731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hyperlink r:id="rId11" w:anchor="Overview" w:history="1">
        <w:r w:rsidRPr="0087310E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Electricity 4.0</w:t>
        </w:r>
      </w:hyperlink>
      <w:r w:rsidRPr="008731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tedy</w:t>
      </w:r>
      <w:r w:rsidR="00A41315" w:rsidRP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moderního přístupu </w:t>
      </w:r>
      <w:r w:rsid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založeném na propojení </w:t>
      </w:r>
      <w:r w:rsidR="00A41315" w:rsidRP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elektrifikac</w:t>
      </w:r>
      <w:r w:rsid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e</w:t>
      </w:r>
      <w:r w:rsidR="00A41315" w:rsidRP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 digitalizací </w:t>
      </w:r>
      <w:r w:rsid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za</w:t>
      </w:r>
      <w:r w:rsidR="00A41315" w:rsidRP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cílem zvýšit energetickou účinnost, snížit emise a lépe řídit spotřebu </w:t>
      </w:r>
      <w:r w:rsid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energií </w:t>
      </w:r>
      <w:r w:rsidR="00A41315" w:rsidRPr="00A4131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v reálném čase.</w:t>
      </w:r>
    </w:p>
    <w:p w14:paraId="4DC6A786" w14:textId="77777777" w:rsidR="0087310E" w:rsidRDefault="0087310E" w:rsidP="0087310E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247A03D7" w14:textId="4CA441C1" w:rsidR="0087310E" w:rsidRPr="0087310E" w:rsidRDefault="0087310E" w:rsidP="0087310E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87310E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„Letošní vítězové ukazují, jak zásadní roli v přechodu k udržitelnějšímu fungování firem</w:t>
      </w:r>
      <w:r w:rsidR="007A6644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hrají technologie</w:t>
      </w:r>
      <w:r w:rsidRPr="0087310E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. Elektrifikace, digitalizace a automatizace se stávají hlavními nástroji energetické transformace. Zároveň se potvrzuje, že klíčem ke skutečné změně je spolupráce mezi partnery, zákazníky a dodavateli,“</w:t>
      </w:r>
      <w:r w:rsidRPr="008731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uvedl </w:t>
      </w:r>
      <w:hyperlink r:id="rId12" w:history="1">
        <w:r w:rsidRPr="0087310E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Frédéric Godemel</w:t>
        </w:r>
      </w:hyperlink>
      <w:r w:rsidRPr="008731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, výkonný viceprezident pro energetický management společnosti </w:t>
      </w:r>
      <w:hyperlink r:id="rId13" w:history="1">
        <w:r w:rsidRPr="00D05A94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Schneider Electric</w:t>
        </w:r>
      </w:hyperlink>
      <w:r w:rsidRPr="0087310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</w:t>
      </w:r>
    </w:p>
    <w:p w14:paraId="15F9B03A" w14:textId="3C14B84A" w:rsidR="00DB528B" w:rsidRPr="00DB528B" w:rsidRDefault="00DB528B" w:rsidP="00DB528B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</w:pPr>
    </w:p>
    <w:p w14:paraId="7A09DC93" w14:textId="77777777" w:rsidR="005E3BB5" w:rsidRDefault="005E3BB5" w:rsidP="005E3BB5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</w:pPr>
      <w:r w:rsidRPr="005E3BB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  <w:t>Vítězové Sustainability Impact Awards pro rok 2024:</w:t>
      </w:r>
    </w:p>
    <w:p w14:paraId="3EA02983" w14:textId="77777777" w:rsidR="005E3BB5" w:rsidRPr="005E3BB5" w:rsidRDefault="005E3BB5" w:rsidP="005E3BB5">
      <w:pPr>
        <w:jc w:val="both"/>
        <w:rPr>
          <w:rFonts w:ascii="Arial" w:eastAsia="Calibri" w:hAnsi="Arial" w:cs="Arial"/>
          <w:color w:val="3DCD58"/>
          <w:kern w:val="2"/>
          <w:sz w:val="20"/>
          <w:szCs w:val="20"/>
          <w:lang w:eastAsia="en-US"/>
          <w14:ligatures w14:val="standardContextual"/>
        </w:rPr>
      </w:pPr>
    </w:p>
    <w:p w14:paraId="0BFDDEE5" w14:textId="415BAE2A" w:rsidR="0087310E" w:rsidRPr="0087310E" w:rsidRDefault="005E3BB5" w:rsidP="005E3BB5">
      <w:pPr>
        <w:jc w:val="both"/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 w:rsidRPr="005E3BB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  <w:t>GetWorks Co., Ltd., Japonsko:</w:t>
      </w:r>
      <w:r w:rsidRPr="005E3BB5">
        <w:rPr>
          <w:rFonts w:ascii="Arial" w:eastAsia="Calibri" w:hAnsi="Arial" w:cs="Arial"/>
          <w:color w:val="3DCD58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7310E" w:rsidRPr="0087310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Společnost GetWorks zvolila netradiční, ale efektivní cestu k dekarbonizaci svých datových center. K jejich chlazení využívá přirozené zdroje, jako je sníh, voda a venkovní vzduch, a kombinuje je s výrobou energie ze solárních panelů a biomasy. Výsledkem je 100% pokrytí obnovitelnou energií a snížení spotřeby elektřiny až o 176 MWh na budovu ročně. </w:t>
      </w:r>
      <w:r w:rsidR="00A4131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Společnost svou e</w:t>
      </w:r>
      <w:r w:rsidR="0087310E" w:rsidRPr="0087310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nergetickou účinnost dále zvyšuje </w:t>
      </w:r>
      <w:r w:rsidR="00A4131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také díky</w:t>
      </w:r>
      <w:r w:rsidR="00A41315" w:rsidRPr="0087310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7310E" w:rsidRPr="0087310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klimatizační</w:t>
      </w:r>
      <w:r w:rsidR="000C45B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m jednotkám </w:t>
      </w:r>
      <w:r w:rsidR="0087310E" w:rsidRPr="0087310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Schneider Electric InRow</w:t>
      </w:r>
      <w:r w:rsidR="000C45B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, které využívají chlazení na bázi vody</w:t>
      </w:r>
      <w:r w:rsidR="0087310E" w:rsidRPr="0087310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.</w:t>
      </w:r>
    </w:p>
    <w:p w14:paraId="085C2E7D" w14:textId="77777777" w:rsidR="005E3BB5" w:rsidRPr="005E3BB5" w:rsidRDefault="005E3BB5" w:rsidP="0087310E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27EB19FA" w14:textId="6B873C65" w:rsidR="004B279E" w:rsidRDefault="005E3BB5" w:rsidP="005E3BB5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5E3BB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  <w:t>Magnom Properties, Egypt:</w:t>
      </w:r>
      <w:r w:rsidRPr="005E3BB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310F51" w:rsidRPr="00310F5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Společnost působící v oblasti developmentu ukazuje, jak </w:t>
      </w:r>
      <w:r w:rsidR="00310F5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může</w:t>
      </w:r>
      <w:r w:rsidR="00310F51" w:rsidRPr="00310F5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vypadat budoucnost moderní udržitelné architektury. Jejím klíčovým projektem je připravovaný mrakodrap nové generace </w:t>
      </w:r>
      <w:hyperlink r:id="rId14" w:history="1">
        <w:r w:rsidR="00310F51" w:rsidRPr="00310F51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Forbes International Tower</w:t>
        </w:r>
      </w:hyperlink>
      <w:r w:rsidR="00310F51" w:rsidRPr="00310F5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 odhadovanou hodnotou</w:t>
      </w:r>
      <w:r w:rsidR="00310F5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ve výši</w:t>
      </w:r>
      <w:r w:rsidR="00310F51" w:rsidRPr="00310F5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jedné miliardy amerických dolarů. </w:t>
      </w:r>
      <w:r w:rsidR="00DD055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Padesátipodlažní kancelářská b</w:t>
      </w:r>
      <w:r w:rsidR="00310F51" w:rsidRPr="00310F5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udova je navržena tak, aby mohla fungovat zcela nezávisle na elektrické síti</w:t>
      </w:r>
      <w:r w:rsidR="004B279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a to</w:t>
      </w:r>
      <w:r w:rsidR="00310F51" w:rsidRPr="00310F5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díky chytrému energetickému konceptu, integrovaným solárním panelům a využití vodíkové energie. </w:t>
      </w:r>
      <w:r w:rsidR="004B279E" w:rsidRPr="004B279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Společnost Schneider Electric se na projektu podílí návrhem digitální infrastruktury a dodává platformu EcoStruxure™ spolu se softwarem pro inteligentní řízení budov.</w:t>
      </w:r>
      <w:r w:rsidR="00B3358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Mrakodrap by měl být dokončen kolem roku 2030.</w:t>
      </w:r>
    </w:p>
    <w:p w14:paraId="10C82431" w14:textId="77777777" w:rsidR="005E3BB5" w:rsidRPr="005E3BB5" w:rsidRDefault="005E3BB5" w:rsidP="005E3BB5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2EEED4DB" w14:textId="3DEF3A63" w:rsidR="005E3BB5" w:rsidRPr="009E3D15" w:rsidRDefault="005E3BB5" w:rsidP="009E3D15">
      <w:pPr>
        <w:jc w:val="both"/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 w:rsidRPr="005E3BB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  <w:t>Capgemini Technology Services, Indie</w:t>
      </w:r>
      <w:r w:rsidRPr="0027336D">
        <w:rPr>
          <w:rFonts w:ascii="Arial" w:eastAsia="Calibri" w:hAnsi="Arial" w:cs="Arial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  <w:t>:</w:t>
      </w:r>
      <w:r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B279E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Indická pobočka Capgemini snížila svou provozní spotřebu energie o polovinu, k čemuž výrazně přispělo energetické řídicí centrum založené na platformě EcoStruxure. Samotný systém pomohl optimalizovat provoz a snížit spotřebu energie o 29 %.</w:t>
      </w:r>
      <w:r w:rsidR="000C45BB" w:rsidRPr="004B279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1A206E" w:rsidRPr="001A206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Firma navíc přešla na 100% obnovitelnou elektřinu a stala se tak první IT společností v zemi, která </w:t>
      </w:r>
      <w:r w:rsidR="001A206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toho ve svém provozu dosáhla</w:t>
      </w:r>
      <w:r w:rsidR="001A206E" w:rsidRPr="001A206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.</w:t>
      </w:r>
    </w:p>
    <w:p w14:paraId="648073FE" w14:textId="77777777" w:rsidR="005E3BB5" w:rsidRPr="005E3BB5" w:rsidRDefault="005E3BB5" w:rsidP="005E3BB5">
      <w:pPr>
        <w:ind w:left="360"/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6D1789FA" w14:textId="39DDA8DA" w:rsidR="009E3D15" w:rsidRPr="009E3D15" w:rsidRDefault="005E3BB5" w:rsidP="005E3BB5">
      <w:pPr>
        <w:jc w:val="both"/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 w:rsidRPr="005E3BB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  <w:t>Toyota Argentina S.A., Argentina:</w:t>
      </w:r>
      <w:r w:rsidRPr="005E3BB5">
        <w:rPr>
          <w:rFonts w:ascii="Arial" w:eastAsia="Calibri" w:hAnsi="Arial" w:cs="Arial"/>
          <w:color w:val="3DCD58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C4DCB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Automobilka</w:t>
      </w:r>
      <w:r w:rsidR="005C4DCB">
        <w:rPr>
          <w:rFonts w:ascii="Arial" w:eastAsia="Calibri" w:hAnsi="Arial" w:cs="Arial"/>
          <w:color w:val="3DCD58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0C45BB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Toyota </w:t>
      </w:r>
      <w:r w:rsidR="005C4DC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se sídlem v jihoamerické </w:t>
      </w:r>
      <w:r w:rsidR="000C45BB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Argentin</w:t>
      </w:r>
      <w:r w:rsidR="005C4DC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ě</w:t>
      </w:r>
      <w:r w:rsidR="000C45BB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dokázala mezi lety 2019 a 2023 snížit emise CO</w:t>
      </w:r>
      <w:r w:rsidR="000C45BB" w:rsidRPr="0027336D">
        <w:rPr>
          <w:rFonts w:ascii="Cambria Math" w:eastAsia="Calibri" w:hAnsi="Cambria Math" w:cs="Cambria Math"/>
          <w:color w:val="000000" w:themeColor="text1"/>
          <w:kern w:val="2"/>
          <w:sz w:val="20"/>
          <w:szCs w:val="20"/>
          <w:lang w:eastAsia="en-US"/>
          <w14:ligatures w14:val="standardContextual"/>
        </w:rPr>
        <w:t>₂</w:t>
      </w:r>
      <w:r w:rsidR="000C45BB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o 57 %, </w:t>
      </w:r>
      <w:r w:rsidR="000C45B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a to </w:t>
      </w:r>
      <w:r w:rsidR="000C45BB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především díky přechodu na obnovitelné zdroje.</w:t>
      </w:r>
      <w:r w:rsidR="005C4DC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T</w:t>
      </w:r>
      <w:r w:rsidR="005C4DCB" w:rsidRPr="005C4DC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y dnes pokrývají významnou část její spotřeby – ročně jde o 83 GWh elektřiny</w:t>
      </w:r>
      <w:r w:rsidR="005C4DC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, které</w:t>
      </w:r>
      <w:r w:rsidR="005C4DCB" w:rsidRPr="005C4DC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pocházejí z větrných a solárních elektráren. </w:t>
      </w:r>
      <w:r w:rsidR="005C4DCB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Společnost v</w:t>
      </w:r>
      <w:r w:rsidR="009E3D15" w:rsidRPr="009E3D1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e výrobním závodě navíc využívá 220 měřičů od Schneider Electric k monitorování spotřeby a řízení energetické efektivity.</w:t>
      </w:r>
    </w:p>
    <w:p w14:paraId="16D6537E" w14:textId="77777777" w:rsidR="005E3BB5" w:rsidRPr="005E3BB5" w:rsidRDefault="005E3BB5" w:rsidP="005E3BB5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29C38051" w14:textId="77777777" w:rsidR="005C4DCB" w:rsidRPr="0027336D" w:rsidRDefault="005E3BB5" w:rsidP="005C4DCB">
      <w:pPr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 w:rsidRPr="005E3BB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  <w:t>Equinix, Inc., USA:</w:t>
      </w:r>
      <w:r w:rsidRPr="005E3BB5">
        <w:rPr>
          <w:rFonts w:ascii="Arial" w:eastAsia="Calibri" w:hAnsi="Arial" w:cs="Arial"/>
          <w:color w:val="3DCD58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C4DCB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Společnost Equinix, která provozuje datová centra po celém světě, dosáhla toho, že 96 % její globální spotřeby energie pochází z obnovitelných zdrojů. Z celkového počtu 260 datacenter jich 250 poskytuje služby založené výhradně na zelené energii. Firma se zároveň aktivně podílí na rozvoji nových kapacit – prostřednictvím dlouhodobých smluv o nákupu elektřiny (tzv. PPA) podpořila výstavbu obnovitelných zdrojů v objemu 1,2 GW. S cílem dále zvyšovat energetickou efektivitu svých provozů investovala v roce 2024 částku 51 milionů dolarů a oproti předchozímu roku zlepšila svůj průměrný ukazatel PUE (Power Usage Effectiveness) o 6 %. K optimalizaci spotřeby a řízení energetické náročnosti využívá platformu EcoStruxure Resource Advisor od společnosti Schneider Electric.</w:t>
      </w:r>
    </w:p>
    <w:p w14:paraId="55C1451C" w14:textId="77777777" w:rsidR="00CC5E22" w:rsidRDefault="00CC5E22" w:rsidP="005E3BB5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</w:pPr>
    </w:p>
    <w:p w14:paraId="16929A31" w14:textId="5DC077A3" w:rsidR="009A5D45" w:rsidRPr="009A5D45" w:rsidRDefault="005E3BB5" w:rsidP="005E3BB5">
      <w:pPr>
        <w:jc w:val="both"/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 w:rsidRPr="005E3BB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  <w:t>Tricolite Electrical Industries Limited, Indie:</w:t>
      </w:r>
      <w:r w:rsidRPr="005E3BB5">
        <w:rPr>
          <w:rFonts w:ascii="Arial" w:eastAsia="Calibri" w:hAnsi="Arial" w:cs="Arial"/>
          <w:color w:val="3DCD58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9A5D45" w:rsidRPr="009A5D4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Výrobní firma Tricolite snížila mezi lety 2019 až 2023 intenzitu emisí uhlíku o 51 %. Kromě nasazení systému EcoStruxure Power Monitoring Expert </w:t>
      </w:r>
      <w:r w:rsidR="004B279E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také </w:t>
      </w:r>
      <w:r w:rsidR="009A5D45" w:rsidRPr="009A5D4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investovala do modernizace provozu – například instalací energeticky efektivních HVLS ventilátorů, výměnou pneumatick</w:t>
      </w:r>
      <w:r w:rsidR="009A5D4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ých nástrojů </w:t>
      </w:r>
      <w:r w:rsidR="009A5D45" w:rsidRPr="009A5D4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za elektrické nebo </w:t>
      </w:r>
      <w:r w:rsidR="009A5D4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instalací</w:t>
      </w:r>
      <w:r w:rsidR="009A5D45" w:rsidRPr="009A5D4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100% LED osvětlení. Solární panely </w:t>
      </w:r>
      <w:r w:rsidR="009A5D4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v závodě aktuálně </w:t>
      </w:r>
      <w:r w:rsidR="009A5D45" w:rsidRPr="009A5D45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pokrývají 48 % energetické spotřeby.</w:t>
      </w:r>
    </w:p>
    <w:p w14:paraId="6BE1DC1A" w14:textId="77777777" w:rsidR="005E3BB5" w:rsidRPr="005E3BB5" w:rsidRDefault="005E3BB5" w:rsidP="005E3BB5">
      <w:pPr>
        <w:jc w:val="both"/>
        <w:rPr>
          <w:rFonts w:ascii="Arial" w:eastAsia="Calibri" w:hAnsi="Arial" w:cs="Arial"/>
          <w:color w:val="3DCD58"/>
          <w:kern w:val="2"/>
          <w:sz w:val="20"/>
          <w:szCs w:val="20"/>
          <w:lang w:eastAsia="en-US"/>
          <w14:ligatures w14:val="standardContextual"/>
        </w:rPr>
      </w:pPr>
    </w:p>
    <w:p w14:paraId="2C2C4408" w14:textId="4BAD325F" w:rsidR="00197F0B" w:rsidRPr="0027336D" w:rsidRDefault="005E3BB5">
      <w:pPr>
        <w:jc w:val="both"/>
        <w:rPr>
          <w:rFonts w:ascii="Arial" w:eastAsia="Calibri" w:hAnsi="Arial" w:cs="Arial"/>
          <w:b/>
          <w:bCs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 w:rsidRPr="005E3BB5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  <w:t>Knorr-Bremse AG, Německo:</w:t>
      </w:r>
      <w:r w:rsidR="003F1FF7">
        <w:rPr>
          <w:rFonts w:ascii="Arial" w:eastAsia="Calibri" w:hAnsi="Arial" w:cs="Arial"/>
          <w:color w:val="3DCD58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3F1FF7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Společnost výrazně snížila svou uhlíkovou stopu prostřednictvím nástrojů energetické účinnosti a využíváním 99% elektřiny z obnovitelných zdrojů. Zavázala se rovněž dekarbonizovat svůj dodavatelský řetězec nákupem materiálů s nízkými emisemi a podporou efektivity u svých dodavatelů. Knorr-Bremse patří k nejstálejším účastníkům projektu </w:t>
      </w:r>
      <w:hyperlink r:id="rId15" w:history="1">
        <w:r w:rsidR="003F1FF7" w:rsidRPr="002C6F2E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The Zero Carbon Project</w:t>
        </w:r>
      </w:hyperlink>
      <w:r w:rsidR="003F1FF7" w:rsidRPr="0027336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od Schneider Electric.</w:t>
      </w:r>
    </w:p>
    <w:p w14:paraId="6ED8EB6F" w14:textId="77777777" w:rsidR="003F1FF7" w:rsidRDefault="003F1FF7" w:rsidP="005E3BB5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452300DC" w14:textId="6CFADC0E" w:rsidR="005E3BB5" w:rsidRPr="005E3BB5" w:rsidRDefault="005E3BB5" w:rsidP="005E3BB5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5E3BB5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Více informací o ocenění Sustainability Impact Awards naleznete na:</w:t>
      </w:r>
    </w:p>
    <w:p w14:paraId="1C1E46CA" w14:textId="480F5CF0" w:rsidR="00197F0B" w:rsidRPr="005E3BB5" w:rsidRDefault="005E3BB5" w:rsidP="005E3BB5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hyperlink r:id="rId16" w:history="1">
        <w:r w:rsidRPr="005E3BB5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www.se.com/us/en/work/campaign/sustainability-impact-awards</w:t>
        </w:r>
      </w:hyperlink>
    </w:p>
    <w:p w14:paraId="64B4478F" w14:textId="77777777" w:rsidR="005E3BB5" w:rsidRDefault="005E3BB5" w:rsidP="005E3BB5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02409545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7C02C18C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4E5BD6E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CA5B33C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4268A5CD" w14:textId="5CA12217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7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2"/>
      <w:footerReference w:type="default" r:id="rId33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FB80" w14:textId="77777777" w:rsidR="00A1073D" w:rsidRPr="00FA0016" w:rsidRDefault="00A1073D">
      <w:r w:rsidRPr="00FA0016">
        <w:separator/>
      </w:r>
    </w:p>
  </w:endnote>
  <w:endnote w:type="continuationSeparator" w:id="0">
    <w:p w14:paraId="006EC495" w14:textId="77777777" w:rsidR="00A1073D" w:rsidRPr="00FA0016" w:rsidRDefault="00A1073D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="http://schemas.openxmlformats.org/drawingml/2006/main">
              <w:pict w14:anchorId="437364D8">
                <v:rect id="Obdélník 1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o:allowincell="f" fillcolor="#3dcd58" stroked="f" strokeweight="0" w14:anchorId="06574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559EEF9B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áclav Junek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 xml:space="preserve">Tel.: 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602 464 128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vaclav.junek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@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crestcommunications.cz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514D" w14:textId="77777777" w:rsidR="00A1073D" w:rsidRPr="00FA0016" w:rsidRDefault="00A1073D">
      <w:r w:rsidRPr="00FA0016">
        <w:separator/>
      </w:r>
    </w:p>
  </w:footnote>
  <w:footnote w:type="continuationSeparator" w:id="0">
    <w:p w14:paraId="114D9CDF" w14:textId="77777777" w:rsidR="00A1073D" w:rsidRPr="00FA0016" w:rsidRDefault="00A1073D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5306E"/>
    <w:multiLevelType w:val="multilevel"/>
    <w:tmpl w:val="493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E0A32"/>
    <w:multiLevelType w:val="hybridMultilevel"/>
    <w:tmpl w:val="8E9CA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2"/>
  </w:num>
  <w:num w:numId="8" w16cid:durableId="1743138777">
    <w:abstractNumId w:val="13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  <w:num w:numId="14" w16cid:durableId="23097844">
    <w:abstractNumId w:val="14"/>
  </w:num>
  <w:num w:numId="15" w16cid:durableId="884676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2D79"/>
    <w:rsid w:val="00003A2F"/>
    <w:rsid w:val="00003FDC"/>
    <w:rsid w:val="00005A77"/>
    <w:rsid w:val="00010CD4"/>
    <w:rsid w:val="00011A1F"/>
    <w:rsid w:val="00013505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10DF"/>
    <w:rsid w:val="00033696"/>
    <w:rsid w:val="00034E8B"/>
    <w:rsid w:val="00036BEA"/>
    <w:rsid w:val="00036CBE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165"/>
    <w:rsid w:val="0005073B"/>
    <w:rsid w:val="00052C47"/>
    <w:rsid w:val="00055562"/>
    <w:rsid w:val="0005597E"/>
    <w:rsid w:val="00057EA0"/>
    <w:rsid w:val="000600AA"/>
    <w:rsid w:val="00060DA9"/>
    <w:rsid w:val="0006213C"/>
    <w:rsid w:val="00063A10"/>
    <w:rsid w:val="00064369"/>
    <w:rsid w:val="00065455"/>
    <w:rsid w:val="00066817"/>
    <w:rsid w:val="00066C50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0754"/>
    <w:rsid w:val="0009505F"/>
    <w:rsid w:val="00095852"/>
    <w:rsid w:val="00096DF5"/>
    <w:rsid w:val="000A0BF9"/>
    <w:rsid w:val="000A6664"/>
    <w:rsid w:val="000A6F4A"/>
    <w:rsid w:val="000A7A2F"/>
    <w:rsid w:val="000B4C41"/>
    <w:rsid w:val="000B538E"/>
    <w:rsid w:val="000B6921"/>
    <w:rsid w:val="000C0D7E"/>
    <w:rsid w:val="000C1172"/>
    <w:rsid w:val="000C405E"/>
    <w:rsid w:val="000C45BB"/>
    <w:rsid w:val="000C56CE"/>
    <w:rsid w:val="000C7600"/>
    <w:rsid w:val="000D4237"/>
    <w:rsid w:val="000E111E"/>
    <w:rsid w:val="000F2FF6"/>
    <w:rsid w:val="000F3305"/>
    <w:rsid w:val="000F399A"/>
    <w:rsid w:val="000F3A5F"/>
    <w:rsid w:val="000F3EC9"/>
    <w:rsid w:val="000F5836"/>
    <w:rsid w:val="000F61C8"/>
    <w:rsid w:val="000F667E"/>
    <w:rsid w:val="000F67DB"/>
    <w:rsid w:val="00101C04"/>
    <w:rsid w:val="00103E51"/>
    <w:rsid w:val="00107145"/>
    <w:rsid w:val="00110EEF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6B1"/>
    <w:rsid w:val="0016277C"/>
    <w:rsid w:val="0016292C"/>
    <w:rsid w:val="00164A7F"/>
    <w:rsid w:val="00165739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1DC"/>
    <w:rsid w:val="00174C4E"/>
    <w:rsid w:val="00176B6A"/>
    <w:rsid w:val="00182269"/>
    <w:rsid w:val="00182FE7"/>
    <w:rsid w:val="0018416B"/>
    <w:rsid w:val="00184786"/>
    <w:rsid w:val="0018616A"/>
    <w:rsid w:val="0018631D"/>
    <w:rsid w:val="00186E09"/>
    <w:rsid w:val="00187561"/>
    <w:rsid w:val="00190BE7"/>
    <w:rsid w:val="0019439A"/>
    <w:rsid w:val="00197F0B"/>
    <w:rsid w:val="00197F54"/>
    <w:rsid w:val="001A206E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B62A3"/>
    <w:rsid w:val="001C18AF"/>
    <w:rsid w:val="001C2880"/>
    <w:rsid w:val="001C39B2"/>
    <w:rsid w:val="001C5082"/>
    <w:rsid w:val="001D1A09"/>
    <w:rsid w:val="001D4419"/>
    <w:rsid w:val="001D47BB"/>
    <w:rsid w:val="001D4B0D"/>
    <w:rsid w:val="001D5120"/>
    <w:rsid w:val="001D5EB8"/>
    <w:rsid w:val="001D7817"/>
    <w:rsid w:val="001E0EF6"/>
    <w:rsid w:val="001E1327"/>
    <w:rsid w:val="001E1FB4"/>
    <w:rsid w:val="001E23C8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5E0A"/>
    <w:rsid w:val="00226673"/>
    <w:rsid w:val="00226F2B"/>
    <w:rsid w:val="00233029"/>
    <w:rsid w:val="0023721E"/>
    <w:rsid w:val="0023769B"/>
    <w:rsid w:val="00245A8D"/>
    <w:rsid w:val="00245AC0"/>
    <w:rsid w:val="00246608"/>
    <w:rsid w:val="002467C9"/>
    <w:rsid w:val="00247233"/>
    <w:rsid w:val="00253DB3"/>
    <w:rsid w:val="002542A6"/>
    <w:rsid w:val="002557F5"/>
    <w:rsid w:val="002559A4"/>
    <w:rsid w:val="00256226"/>
    <w:rsid w:val="00256F4F"/>
    <w:rsid w:val="00257B79"/>
    <w:rsid w:val="002617C8"/>
    <w:rsid w:val="002640AA"/>
    <w:rsid w:val="00270201"/>
    <w:rsid w:val="0027028A"/>
    <w:rsid w:val="0027336D"/>
    <w:rsid w:val="002805EB"/>
    <w:rsid w:val="00282940"/>
    <w:rsid w:val="00282C8F"/>
    <w:rsid w:val="00282EF3"/>
    <w:rsid w:val="0028306B"/>
    <w:rsid w:val="00283D3C"/>
    <w:rsid w:val="002853FB"/>
    <w:rsid w:val="0028672F"/>
    <w:rsid w:val="0028754A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EC9"/>
    <w:rsid w:val="002C2621"/>
    <w:rsid w:val="002C2BFB"/>
    <w:rsid w:val="002C2F93"/>
    <w:rsid w:val="002C31FD"/>
    <w:rsid w:val="002C4F40"/>
    <w:rsid w:val="002C520D"/>
    <w:rsid w:val="002C6F2E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02CC"/>
    <w:rsid w:val="002F7838"/>
    <w:rsid w:val="00300DE2"/>
    <w:rsid w:val="003025A0"/>
    <w:rsid w:val="00302E1F"/>
    <w:rsid w:val="00304027"/>
    <w:rsid w:val="00304417"/>
    <w:rsid w:val="00305654"/>
    <w:rsid w:val="00305C77"/>
    <w:rsid w:val="003061AA"/>
    <w:rsid w:val="00307562"/>
    <w:rsid w:val="00310F51"/>
    <w:rsid w:val="00311D78"/>
    <w:rsid w:val="0031261C"/>
    <w:rsid w:val="00313CDF"/>
    <w:rsid w:val="00313E7B"/>
    <w:rsid w:val="003145F4"/>
    <w:rsid w:val="00316502"/>
    <w:rsid w:val="00322EB0"/>
    <w:rsid w:val="00322F61"/>
    <w:rsid w:val="0032360C"/>
    <w:rsid w:val="003273F7"/>
    <w:rsid w:val="0033163C"/>
    <w:rsid w:val="00336218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589E"/>
    <w:rsid w:val="00361565"/>
    <w:rsid w:val="00361E57"/>
    <w:rsid w:val="00365019"/>
    <w:rsid w:val="00365399"/>
    <w:rsid w:val="003657FC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4CC"/>
    <w:rsid w:val="00391A45"/>
    <w:rsid w:val="00393694"/>
    <w:rsid w:val="00394A54"/>
    <w:rsid w:val="00395741"/>
    <w:rsid w:val="0039623A"/>
    <w:rsid w:val="003A07C8"/>
    <w:rsid w:val="003A0C39"/>
    <w:rsid w:val="003A3AFB"/>
    <w:rsid w:val="003A4637"/>
    <w:rsid w:val="003A5FC0"/>
    <w:rsid w:val="003B1462"/>
    <w:rsid w:val="003B1518"/>
    <w:rsid w:val="003B302F"/>
    <w:rsid w:val="003B474E"/>
    <w:rsid w:val="003B78AE"/>
    <w:rsid w:val="003C03AB"/>
    <w:rsid w:val="003C1284"/>
    <w:rsid w:val="003C209A"/>
    <w:rsid w:val="003C255A"/>
    <w:rsid w:val="003C2D5F"/>
    <w:rsid w:val="003C363E"/>
    <w:rsid w:val="003C49FA"/>
    <w:rsid w:val="003C69E4"/>
    <w:rsid w:val="003C6DD9"/>
    <w:rsid w:val="003D1CF9"/>
    <w:rsid w:val="003D530E"/>
    <w:rsid w:val="003D5F86"/>
    <w:rsid w:val="003E153E"/>
    <w:rsid w:val="003E23EA"/>
    <w:rsid w:val="003E3D9E"/>
    <w:rsid w:val="003E7428"/>
    <w:rsid w:val="003E7A6B"/>
    <w:rsid w:val="003F1FF7"/>
    <w:rsid w:val="003F28FA"/>
    <w:rsid w:val="003F52DE"/>
    <w:rsid w:val="003F5C35"/>
    <w:rsid w:val="00404174"/>
    <w:rsid w:val="00405D87"/>
    <w:rsid w:val="004079EC"/>
    <w:rsid w:val="004102FC"/>
    <w:rsid w:val="00415CB0"/>
    <w:rsid w:val="00416F57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1EB2"/>
    <w:rsid w:val="004536A5"/>
    <w:rsid w:val="00453EEA"/>
    <w:rsid w:val="0045433E"/>
    <w:rsid w:val="00454AF8"/>
    <w:rsid w:val="00454F5F"/>
    <w:rsid w:val="00455095"/>
    <w:rsid w:val="00455594"/>
    <w:rsid w:val="00460EA0"/>
    <w:rsid w:val="00461009"/>
    <w:rsid w:val="00461052"/>
    <w:rsid w:val="004615CE"/>
    <w:rsid w:val="00462475"/>
    <w:rsid w:val="004635B1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2859"/>
    <w:rsid w:val="00483C48"/>
    <w:rsid w:val="004871FE"/>
    <w:rsid w:val="00487FD5"/>
    <w:rsid w:val="004912AF"/>
    <w:rsid w:val="00491840"/>
    <w:rsid w:val="0049383D"/>
    <w:rsid w:val="00493D98"/>
    <w:rsid w:val="00494ABA"/>
    <w:rsid w:val="00496AA9"/>
    <w:rsid w:val="00496C65"/>
    <w:rsid w:val="004A313A"/>
    <w:rsid w:val="004A370C"/>
    <w:rsid w:val="004A57ED"/>
    <w:rsid w:val="004A6E5A"/>
    <w:rsid w:val="004B04B5"/>
    <w:rsid w:val="004B14B0"/>
    <w:rsid w:val="004B1895"/>
    <w:rsid w:val="004B1BEF"/>
    <w:rsid w:val="004B2417"/>
    <w:rsid w:val="004B279E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6AF"/>
    <w:rsid w:val="004C4DD2"/>
    <w:rsid w:val="004C5DF7"/>
    <w:rsid w:val="004D0C89"/>
    <w:rsid w:val="004D0C95"/>
    <w:rsid w:val="004D3726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29D"/>
    <w:rsid w:val="004F3A4C"/>
    <w:rsid w:val="004F5EDD"/>
    <w:rsid w:val="004F67F2"/>
    <w:rsid w:val="004F7E78"/>
    <w:rsid w:val="00500223"/>
    <w:rsid w:val="005049BA"/>
    <w:rsid w:val="00512488"/>
    <w:rsid w:val="00512A05"/>
    <w:rsid w:val="00513CE1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26C6A"/>
    <w:rsid w:val="005276B2"/>
    <w:rsid w:val="0053034C"/>
    <w:rsid w:val="00530651"/>
    <w:rsid w:val="00533119"/>
    <w:rsid w:val="0053376B"/>
    <w:rsid w:val="005408CF"/>
    <w:rsid w:val="00540976"/>
    <w:rsid w:val="00540E3F"/>
    <w:rsid w:val="0054201A"/>
    <w:rsid w:val="00544EA2"/>
    <w:rsid w:val="00545092"/>
    <w:rsid w:val="005451D7"/>
    <w:rsid w:val="00547D90"/>
    <w:rsid w:val="005510EE"/>
    <w:rsid w:val="005543CD"/>
    <w:rsid w:val="0056274C"/>
    <w:rsid w:val="005633A6"/>
    <w:rsid w:val="00565AD4"/>
    <w:rsid w:val="0057055A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AD1"/>
    <w:rsid w:val="00594EF6"/>
    <w:rsid w:val="00595BE1"/>
    <w:rsid w:val="00597073"/>
    <w:rsid w:val="005A0A47"/>
    <w:rsid w:val="005A1889"/>
    <w:rsid w:val="005A23B7"/>
    <w:rsid w:val="005A44B5"/>
    <w:rsid w:val="005A5D1C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4DCB"/>
    <w:rsid w:val="005C5021"/>
    <w:rsid w:val="005D18DA"/>
    <w:rsid w:val="005D7B04"/>
    <w:rsid w:val="005E0076"/>
    <w:rsid w:val="005E0AEC"/>
    <w:rsid w:val="005E2477"/>
    <w:rsid w:val="005E2A28"/>
    <w:rsid w:val="005E2E00"/>
    <w:rsid w:val="005E3BB5"/>
    <w:rsid w:val="005E4EF3"/>
    <w:rsid w:val="005E58B0"/>
    <w:rsid w:val="005E76E2"/>
    <w:rsid w:val="005F07BA"/>
    <w:rsid w:val="005F29BA"/>
    <w:rsid w:val="005F2EB0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65E2"/>
    <w:rsid w:val="00610DDD"/>
    <w:rsid w:val="006121E5"/>
    <w:rsid w:val="00613883"/>
    <w:rsid w:val="00614DC1"/>
    <w:rsid w:val="00617987"/>
    <w:rsid w:val="00620921"/>
    <w:rsid w:val="0062125D"/>
    <w:rsid w:val="00623AE5"/>
    <w:rsid w:val="00623F75"/>
    <w:rsid w:val="0063007D"/>
    <w:rsid w:val="006303E4"/>
    <w:rsid w:val="006310E9"/>
    <w:rsid w:val="00633B7D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7480C"/>
    <w:rsid w:val="00676A38"/>
    <w:rsid w:val="006837CD"/>
    <w:rsid w:val="0069035A"/>
    <w:rsid w:val="00690608"/>
    <w:rsid w:val="00691288"/>
    <w:rsid w:val="006917F4"/>
    <w:rsid w:val="00691BA4"/>
    <w:rsid w:val="0069275E"/>
    <w:rsid w:val="00693335"/>
    <w:rsid w:val="006935C2"/>
    <w:rsid w:val="00694DAA"/>
    <w:rsid w:val="00695603"/>
    <w:rsid w:val="00696259"/>
    <w:rsid w:val="006A01A2"/>
    <w:rsid w:val="006A34A9"/>
    <w:rsid w:val="006A4AEA"/>
    <w:rsid w:val="006A4B5F"/>
    <w:rsid w:val="006A5A47"/>
    <w:rsid w:val="006A6766"/>
    <w:rsid w:val="006A70EF"/>
    <w:rsid w:val="006A787F"/>
    <w:rsid w:val="006A7CC8"/>
    <w:rsid w:val="006B0030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6AC1"/>
    <w:rsid w:val="006C6C34"/>
    <w:rsid w:val="006C7B33"/>
    <w:rsid w:val="006C7BC2"/>
    <w:rsid w:val="006D35F6"/>
    <w:rsid w:val="006D3E6B"/>
    <w:rsid w:val="006D4409"/>
    <w:rsid w:val="006D49D3"/>
    <w:rsid w:val="006D4D75"/>
    <w:rsid w:val="006D5B61"/>
    <w:rsid w:val="006D6BC3"/>
    <w:rsid w:val="006D73BC"/>
    <w:rsid w:val="006D74F5"/>
    <w:rsid w:val="006E0CD4"/>
    <w:rsid w:val="006E1F53"/>
    <w:rsid w:val="006E5068"/>
    <w:rsid w:val="006E7498"/>
    <w:rsid w:val="006F77B2"/>
    <w:rsid w:val="00700247"/>
    <w:rsid w:val="007048BF"/>
    <w:rsid w:val="00705177"/>
    <w:rsid w:val="0070637B"/>
    <w:rsid w:val="007064F8"/>
    <w:rsid w:val="007104A0"/>
    <w:rsid w:val="00710B77"/>
    <w:rsid w:val="007124A9"/>
    <w:rsid w:val="0071287C"/>
    <w:rsid w:val="00712C0B"/>
    <w:rsid w:val="0071394A"/>
    <w:rsid w:val="00714342"/>
    <w:rsid w:val="00714BEB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342"/>
    <w:rsid w:val="0073184B"/>
    <w:rsid w:val="00731B3F"/>
    <w:rsid w:val="00732331"/>
    <w:rsid w:val="00733DA4"/>
    <w:rsid w:val="00734966"/>
    <w:rsid w:val="00734EAC"/>
    <w:rsid w:val="00741BFD"/>
    <w:rsid w:val="00742F97"/>
    <w:rsid w:val="0074533E"/>
    <w:rsid w:val="007467DE"/>
    <w:rsid w:val="007501DB"/>
    <w:rsid w:val="007504B8"/>
    <w:rsid w:val="00752BA3"/>
    <w:rsid w:val="00753F32"/>
    <w:rsid w:val="00754968"/>
    <w:rsid w:val="00756634"/>
    <w:rsid w:val="00756BBD"/>
    <w:rsid w:val="007575F6"/>
    <w:rsid w:val="00761BB9"/>
    <w:rsid w:val="00762CCA"/>
    <w:rsid w:val="00763B52"/>
    <w:rsid w:val="00763EE0"/>
    <w:rsid w:val="00764721"/>
    <w:rsid w:val="00766CC5"/>
    <w:rsid w:val="007673CB"/>
    <w:rsid w:val="0077023E"/>
    <w:rsid w:val="00772859"/>
    <w:rsid w:val="00772EB9"/>
    <w:rsid w:val="00775265"/>
    <w:rsid w:val="00775C1C"/>
    <w:rsid w:val="007773A9"/>
    <w:rsid w:val="00781409"/>
    <w:rsid w:val="007814A4"/>
    <w:rsid w:val="00783CC9"/>
    <w:rsid w:val="00785B7A"/>
    <w:rsid w:val="00787EEB"/>
    <w:rsid w:val="00791023"/>
    <w:rsid w:val="00792675"/>
    <w:rsid w:val="00792D50"/>
    <w:rsid w:val="00793F3D"/>
    <w:rsid w:val="007A00B1"/>
    <w:rsid w:val="007A09E2"/>
    <w:rsid w:val="007A18D5"/>
    <w:rsid w:val="007A1B5E"/>
    <w:rsid w:val="007A246D"/>
    <w:rsid w:val="007A5940"/>
    <w:rsid w:val="007A612F"/>
    <w:rsid w:val="007A6644"/>
    <w:rsid w:val="007A6FA3"/>
    <w:rsid w:val="007A7C21"/>
    <w:rsid w:val="007B14AF"/>
    <w:rsid w:val="007B3574"/>
    <w:rsid w:val="007B37C4"/>
    <w:rsid w:val="007B6259"/>
    <w:rsid w:val="007C37CD"/>
    <w:rsid w:val="007C3AF4"/>
    <w:rsid w:val="007C3CF8"/>
    <w:rsid w:val="007C47CE"/>
    <w:rsid w:val="007C6AD6"/>
    <w:rsid w:val="007C775F"/>
    <w:rsid w:val="007D3424"/>
    <w:rsid w:val="007D4991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875"/>
    <w:rsid w:val="00805C1D"/>
    <w:rsid w:val="00807535"/>
    <w:rsid w:val="00810DBB"/>
    <w:rsid w:val="008116D3"/>
    <w:rsid w:val="0081256D"/>
    <w:rsid w:val="00812D89"/>
    <w:rsid w:val="00813380"/>
    <w:rsid w:val="008144B7"/>
    <w:rsid w:val="00815641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270CD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43E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8B9"/>
    <w:rsid w:val="008709B1"/>
    <w:rsid w:val="00870CF1"/>
    <w:rsid w:val="008711B0"/>
    <w:rsid w:val="008715D4"/>
    <w:rsid w:val="00871C2C"/>
    <w:rsid w:val="0087286C"/>
    <w:rsid w:val="0087310E"/>
    <w:rsid w:val="00873B85"/>
    <w:rsid w:val="00873B92"/>
    <w:rsid w:val="00873D26"/>
    <w:rsid w:val="0087433C"/>
    <w:rsid w:val="00875C32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1B7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07C28"/>
    <w:rsid w:val="0091242A"/>
    <w:rsid w:val="0091356B"/>
    <w:rsid w:val="009135F7"/>
    <w:rsid w:val="00914C7F"/>
    <w:rsid w:val="00915543"/>
    <w:rsid w:val="0091607B"/>
    <w:rsid w:val="00923240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5631A"/>
    <w:rsid w:val="00963F33"/>
    <w:rsid w:val="00964C09"/>
    <w:rsid w:val="0096551F"/>
    <w:rsid w:val="009704E8"/>
    <w:rsid w:val="00970AE1"/>
    <w:rsid w:val="00970CCD"/>
    <w:rsid w:val="0097383E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AD4"/>
    <w:rsid w:val="00995E43"/>
    <w:rsid w:val="00997A01"/>
    <w:rsid w:val="009A2C6B"/>
    <w:rsid w:val="009A39CC"/>
    <w:rsid w:val="009A3C47"/>
    <w:rsid w:val="009A3CC6"/>
    <w:rsid w:val="009A42BC"/>
    <w:rsid w:val="009A5D45"/>
    <w:rsid w:val="009A64D1"/>
    <w:rsid w:val="009A6DA0"/>
    <w:rsid w:val="009B095E"/>
    <w:rsid w:val="009B0EAE"/>
    <w:rsid w:val="009B1885"/>
    <w:rsid w:val="009B18EE"/>
    <w:rsid w:val="009B3993"/>
    <w:rsid w:val="009B6870"/>
    <w:rsid w:val="009C4A91"/>
    <w:rsid w:val="009C4BB0"/>
    <w:rsid w:val="009C6293"/>
    <w:rsid w:val="009D07D3"/>
    <w:rsid w:val="009D0A15"/>
    <w:rsid w:val="009D0B04"/>
    <w:rsid w:val="009D2C9F"/>
    <w:rsid w:val="009D2D2D"/>
    <w:rsid w:val="009D3891"/>
    <w:rsid w:val="009D3DEB"/>
    <w:rsid w:val="009D4267"/>
    <w:rsid w:val="009D5CDD"/>
    <w:rsid w:val="009D5D68"/>
    <w:rsid w:val="009D646B"/>
    <w:rsid w:val="009E3D15"/>
    <w:rsid w:val="009E3E7C"/>
    <w:rsid w:val="009E48FC"/>
    <w:rsid w:val="009E499D"/>
    <w:rsid w:val="009E4E8B"/>
    <w:rsid w:val="009E650A"/>
    <w:rsid w:val="009E6D99"/>
    <w:rsid w:val="009E785C"/>
    <w:rsid w:val="009E7C43"/>
    <w:rsid w:val="009F0FF7"/>
    <w:rsid w:val="009F190D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073D"/>
    <w:rsid w:val="00A13907"/>
    <w:rsid w:val="00A16047"/>
    <w:rsid w:val="00A17CBC"/>
    <w:rsid w:val="00A20AE2"/>
    <w:rsid w:val="00A20F2C"/>
    <w:rsid w:val="00A22038"/>
    <w:rsid w:val="00A246A3"/>
    <w:rsid w:val="00A25B73"/>
    <w:rsid w:val="00A277A7"/>
    <w:rsid w:val="00A30A74"/>
    <w:rsid w:val="00A30AEA"/>
    <w:rsid w:val="00A31E54"/>
    <w:rsid w:val="00A31FE2"/>
    <w:rsid w:val="00A35683"/>
    <w:rsid w:val="00A35B6A"/>
    <w:rsid w:val="00A36955"/>
    <w:rsid w:val="00A37C04"/>
    <w:rsid w:val="00A41315"/>
    <w:rsid w:val="00A41CCC"/>
    <w:rsid w:val="00A4208E"/>
    <w:rsid w:val="00A442E7"/>
    <w:rsid w:val="00A44317"/>
    <w:rsid w:val="00A443C6"/>
    <w:rsid w:val="00A45690"/>
    <w:rsid w:val="00A472BB"/>
    <w:rsid w:val="00A5004E"/>
    <w:rsid w:val="00A509E4"/>
    <w:rsid w:val="00A53D5E"/>
    <w:rsid w:val="00A54144"/>
    <w:rsid w:val="00A54A4A"/>
    <w:rsid w:val="00A54A81"/>
    <w:rsid w:val="00A5519C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7C7F"/>
    <w:rsid w:val="00AC19E1"/>
    <w:rsid w:val="00AC225A"/>
    <w:rsid w:val="00AC2399"/>
    <w:rsid w:val="00AC2E05"/>
    <w:rsid w:val="00AC53A4"/>
    <w:rsid w:val="00AC68FD"/>
    <w:rsid w:val="00AD1760"/>
    <w:rsid w:val="00AD19B6"/>
    <w:rsid w:val="00AD2C1F"/>
    <w:rsid w:val="00AD2C9F"/>
    <w:rsid w:val="00AD321B"/>
    <w:rsid w:val="00AD4AC0"/>
    <w:rsid w:val="00AD61A1"/>
    <w:rsid w:val="00AD7926"/>
    <w:rsid w:val="00AE070D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AF5268"/>
    <w:rsid w:val="00B0044E"/>
    <w:rsid w:val="00B006EE"/>
    <w:rsid w:val="00B04C15"/>
    <w:rsid w:val="00B12DC1"/>
    <w:rsid w:val="00B12EFE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589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34E0"/>
    <w:rsid w:val="00B64172"/>
    <w:rsid w:val="00B67324"/>
    <w:rsid w:val="00B72646"/>
    <w:rsid w:val="00B7295F"/>
    <w:rsid w:val="00B73A07"/>
    <w:rsid w:val="00B73DD8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319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11EA"/>
    <w:rsid w:val="00BF13C5"/>
    <w:rsid w:val="00BF16F3"/>
    <w:rsid w:val="00BF28C1"/>
    <w:rsid w:val="00BF4A47"/>
    <w:rsid w:val="00BF4DE0"/>
    <w:rsid w:val="00BF4F22"/>
    <w:rsid w:val="00BF504E"/>
    <w:rsid w:val="00BF528C"/>
    <w:rsid w:val="00BF54EF"/>
    <w:rsid w:val="00BF5DBA"/>
    <w:rsid w:val="00BF653C"/>
    <w:rsid w:val="00BF7FE4"/>
    <w:rsid w:val="00C00490"/>
    <w:rsid w:val="00C01787"/>
    <w:rsid w:val="00C01E49"/>
    <w:rsid w:val="00C037A2"/>
    <w:rsid w:val="00C03ABE"/>
    <w:rsid w:val="00C049E7"/>
    <w:rsid w:val="00C059AA"/>
    <w:rsid w:val="00C067B6"/>
    <w:rsid w:val="00C123FC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604"/>
    <w:rsid w:val="00C34C03"/>
    <w:rsid w:val="00C361DF"/>
    <w:rsid w:val="00C365F7"/>
    <w:rsid w:val="00C36618"/>
    <w:rsid w:val="00C37AEB"/>
    <w:rsid w:val="00C37C58"/>
    <w:rsid w:val="00C440A6"/>
    <w:rsid w:val="00C44798"/>
    <w:rsid w:val="00C4600C"/>
    <w:rsid w:val="00C47389"/>
    <w:rsid w:val="00C52E26"/>
    <w:rsid w:val="00C53263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4A5B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1808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C5E22"/>
    <w:rsid w:val="00CD00AE"/>
    <w:rsid w:val="00CD3477"/>
    <w:rsid w:val="00CD3615"/>
    <w:rsid w:val="00CD3AC6"/>
    <w:rsid w:val="00CD51DF"/>
    <w:rsid w:val="00CE01CA"/>
    <w:rsid w:val="00CE0F3B"/>
    <w:rsid w:val="00CE2105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05A94"/>
    <w:rsid w:val="00D1113D"/>
    <w:rsid w:val="00D11C8D"/>
    <w:rsid w:val="00D12661"/>
    <w:rsid w:val="00D14AE0"/>
    <w:rsid w:val="00D15AB3"/>
    <w:rsid w:val="00D16B9F"/>
    <w:rsid w:val="00D214AD"/>
    <w:rsid w:val="00D22443"/>
    <w:rsid w:val="00D22FFA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4561"/>
    <w:rsid w:val="00D55323"/>
    <w:rsid w:val="00D6133E"/>
    <w:rsid w:val="00D61708"/>
    <w:rsid w:val="00D6267B"/>
    <w:rsid w:val="00D62769"/>
    <w:rsid w:val="00D63925"/>
    <w:rsid w:val="00D6435F"/>
    <w:rsid w:val="00D65DF2"/>
    <w:rsid w:val="00D70FEF"/>
    <w:rsid w:val="00D71613"/>
    <w:rsid w:val="00D7310F"/>
    <w:rsid w:val="00D74040"/>
    <w:rsid w:val="00D74D88"/>
    <w:rsid w:val="00D761AF"/>
    <w:rsid w:val="00D77158"/>
    <w:rsid w:val="00D80CCD"/>
    <w:rsid w:val="00D81A67"/>
    <w:rsid w:val="00D830AF"/>
    <w:rsid w:val="00D83C02"/>
    <w:rsid w:val="00D8566F"/>
    <w:rsid w:val="00D87DC8"/>
    <w:rsid w:val="00D9096F"/>
    <w:rsid w:val="00D91219"/>
    <w:rsid w:val="00D91389"/>
    <w:rsid w:val="00D920C9"/>
    <w:rsid w:val="00D92887"/>
    <w:rsid w:val="00D93154"/>
    <w:rsid w:val="00D934D4"/>
    <w:rsid w:val="00D94B23"/>
    <w:rsid w:val="00D968C9"/>
    <w:rsid w:val="00D977CA"/>
    <w:rsid w:val="00D97D79"/>
    <w:rsid w:val="00DA2E48"/>
    <w:rsid w:val="00DA33B0"/>
    <w:rsid w:val="00DA3A9F"/>
    <w:rsid w:val="00DB01F1"/>
    <w:rsid w:val="00DB528B"/>
    <w:rsid w:val="00DB6722"/>
    <w:rsid w:val="00DB6762"/>
    <w:rsid w:val="00DB69BF"/>
    <w:rsid w:val="00DB7BF7"/>
    <w:rsid w:val="00DC28A4"/>
    <w:rsid w:val="00DC2EA0"/>
    <w:rsid w:val="00DC4EA8"/>
    <w:rsid w:val="00DC5CA1"/>
    <w:rsid w:val="00DD0556"/>
    <w:rsid w:val="00DD0E7F"/>
    <w:rsid w:val="00DD1A61"/>
    <w:rsid w:val="00DD22A6"/>
    <w:rsid w:val="00DD2ACB"/>
    <w:rsid w:val="00DE16F4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DF55B7"/>
    <w:rsid w:val="00E06033"/>
    <w:rsid w:val="00E06975"/>
    <w:rsid w:val="00E07996"/>
    <w:rsid w:val="00E102C6"/>
    <w:rsid w:val="00E14888"/>
    <w:rsid w:val="00E152A2"/>
    <w:rsid w:val="00E15B20"/>
    <w:rsid w:val="00E15E13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34DF6"/>
    <w:rsid w:val="00E426B2"/>
    <w:rsid w:val="00E43745"/>
    <w:rsid w:val="00E44E8F"/>
    <w:rsid w:val="00E45868"/>
    <w:rsid w:val="00E461EA"/>
    <w:rsid w:val="00E531FF"/>
    <w:rsid w:val="00E53F1D"/>
    <w:rsid w:val="00E5593F"/>
    <w:rsid w:val="00E55C51"/>
    <w:rsid w:val="00E6384E"/>
    <w:rsid w:val="00E670EA"/>
    <w:rsid w:val="00E70B76"/>
    <w:rsid w:val="00E711DC"/>
    <w:rsid w:val="00E71583"/>
    <w:rsid w:val="00E71694"/>
    <w:rsid w:val="00E727F4"/>
    <w:rsid w:val="00E7396B"/>
    <w:rsid w:val="00E73ED3"/>
    <w:rsid w:val="00E73F4D"/>
    <w:rsid w:val="00E74281"/>
    <w:rsid w:val="00E763DF"/>
    <w:rsid w:val="00E802B8"/>
    <w:rsid w:val="00E803D2"/>
    <w:rsid w:val="00E8068C"/>
    <w:rsid w:val="00E8282C"/>
    <w:rsid w:val="00E82A0B"/>
    <w:rsid w:val="00E82E0E"/>
    <w:rsid w:val="00E83CFA"/>
    <w:rsid w:val="00E90887"/>
    <w:rsid w:val="00E91872"/>
    <w:rsid w:val="00E91945"/>
    <w:rsid w:val="00E91E0E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D4F87"/>
    <w:rsid w:val="00ED5E5E"/>
    <w:rsid w:val="00EE2963"/>
    <w:rsid w:val="00EE2DAA"/>
    <w:rsid w:val="00EE5326"/>
    <w:rsid w:val="00EE5B7D"/>
    <w:rsid w:val="00EE5E5B"/>
    <w:rsid w:val="00EE7A60"/>
    <w:rsid w:val="00EF3FBA"/>
    <w:rsid w:val="00EF6B6A"/>
    <w:rsid w:val="00EF74B2"/>
    <w:rsid w:val="00F00621"/>
    <w:rsid w:val="00F02892"/>
    <w:rsid w:val="00F029C5"/>
    <w:rsid w:val="00F056E1"/>
    <w:rsid w:val="00F05F37"/>
    <w:rsid w:val="00F067FE"/>
    <w:rsid w:val="00F07111"/>
    <w:rsid w:val="00F10B10"/>
    <w:rsid w:val="00F10C37"/>
    <w:rsid w:val="00F1124F"/>
    <w:rsid w:val="00F1522A"/>
    <w:rsid w:val="00F1525C"/>
    <w:rsid w:val="00F15E97"/>
    <w:rsid w:val="00F16DD7"/>
    <w:rsid w:val="00F21AB5"/>
    <w:rsid w:val="00F23CEC"/>
    <w:rsid w:val="00F2409F"/>
    <w:rsid w:val="00F24743"/>
    <w:rsid w:val="00F24B92"/>
    <w:rsid w:val="00F25C3E"/>
    <w:rsid w:val="00F30125"/>
    <w:rsid w:val="00F312C2"/>
    <w:rsid w:val="00F3148B"/>
    <w:rsid w:val="00F34FAD"/>
    <w:rsid w:val="00F35ADB"/>
    <w:rsid w:val="00F35BE6"/>
    <w:rsid w:val="00F3614F"/>
    <w:rsid w:val="00F362F8"/>
    <w:rsid w:val="00F364E8"/>
    <w:rsid w:val="00F40FC2"/>
    <w:rsid w:val="00F41147"/>
    <w:rsid w:val="00F43686"/>
    <w:rsid w:val="00F509B4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50E7"/>
    <w:rsid w:val="00F77208"/>
    <w:rsid w:val="00F82B94"/>
    <w:rsid w:val="00F83315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0FD4"/>
    <w:rsid w:val="00FB2A8E"/>
    <w:rsid w:val="00FB393F"/>
    <w:rsid w:val="00FB3C16"/>
    <w:rsid w:val="00FB47CF"/>
    <w:rsid w:val="00FB6729"/>
    <w:rsid w:val="00FB67A7"/>
    <w:rsid w:val="00FC038B"/>
    <w:rsid w:val="00FC0CE0"/>
    <w:rsid w:val="00FC16E8"/>
    <w:rsid w:val="00FC21C1"/>
    <w:rsid w:val="00FC2A60"/>
    <w:rsid w:val="00FC2B0F"/>
    <w:rsid w:val="00FC4BB4"/>
    <w:rsid w:val="00FC78F2"/>
    <w:rsid w:val="00FC7A09"/>
    <w:rsid w:val="00FD04A8"/>
    <w:rsid w:val="00FD29F4"/>
    <w:rsid w:val="00FD33F0"/>
    <w:rsid w:val="00FE1498"/>
    <w:rsid w:val="00FE162E"/>
    <w:rsid w:val="00FE1BE5"/>
    <w:rsid w:val="00FE467B"/>
    <w:rsid w:val="00FE4A06"/>
    <w:rsid w:val="00FE4C4B"/>
    <w:rsid w:val="00FE5AD3"/>
    <w:rsid w:val="00FE5CF3"/>
    <w:rsid w:val="00FE690F"/>
    <w:rsid w:val="00FE6F2E"/>
    <w:rsid w:val="00FE79F5"/>
    <w:rsid w:val="00FF610E"/>
    <w:rsid w:val="081AF3A8"/>
    <w:rsid w:val="16EB8738"/>
    <w:rsid w:val="17D7ACCB"/>
    <w:rsid w:val="1CB30E82"/>
    <w:rsid w:val="1EA5D519"/>
    <w:rsid w:val="26B8E7D2"/>
    <w:rsid w:val="2D534363"/>
    <w:rsid w:val="2DDA14A8"/>
    <w:rsid w:val="2E53CA73"/>
    <w:rsid w:val="401088D5"/>
    <w:rsid w:val="576283E2"/>
    <w:rsid w:val="595F01E4"/>
    <w:rsid w:val="6D8EA049"/>
    <w:rsid w:val="7BBC49FB"/>
    <w:rsid w:val="7EC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8779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465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41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6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4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1277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902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9078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33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00906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828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149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6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20372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2588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6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10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6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588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393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67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66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406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953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3440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3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17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8109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74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664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6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2485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1142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63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6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se.com/ww/en/work/campaign/life-is-on/life-is-on.jsp" TargetMode="External"/><Relationship Id="rId26" Type="http://schemas.openxmlformats.org/officeDocument/2006/relationships/hyperlink" Target="https://www.youtube.com/@SchneiderElectric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about-us/newsroom/experts/details/fr%C3%A9d%C3%A9ric-godemel-5d80b1b312574a0a9c0b6c44" TargetMode="External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.com/us/en/work/campaign/sustainability-impact-awards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us/en/work/campaign/electricity-4-0/sustainable-energy-generation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about-us/sustainability/zero-carbon-project.jsp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nstagram.com/schneiderelectric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wmf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bestower.com/en/" TargetMode="External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ABACC-56BD-40EA-8DDE-3D0C17534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7c75fe-f914-45f8-9747-40a3f5d4287a}" enabled="1" method="Standard" siteId="{6e51e1ad-c54b-4b39-b598-0ffe9ae68fe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16</cp:revision>
  <cp:lastPrinted>2023-09-12T13:06:00Z</cp:lastPrinted>
  <dcterms:created xsi:type="dcterms:W3CDTF">2025-07-22T17:10:00Z</dcterms:created>
  <dcterms:modified xsi:type="dcterms:W3CDTF">2025-07-24T09:20:00Z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